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大标宋简体" w:hAnsi="宋体"/>
          <w:sz w:val="40"/>
          <w:szCs w:val="40"/>
        </w:rPr>
      </w:pPr>
      <w:r>
        <w:rPr>
          <w:rFonts w:ascii="方正大标宋简体" w:hAnsi="宋体"/>
          <w:sz w:val="40"/>
          <w:szCs w:val="40"/>
        </w:rPr>
        <w:t>白求恩公益基金会202</w:t>
      </w:r>
      <w:r>
        <w:rPr>
          <w:rFonts w:ascii="方正大标宋简体" w:hAnsi="宋体"/>
          <w:sz w:val="40"/>
          <w:szCs w:val="40"/>
        </w:rPr>
        <w:t>3</w:t>
      </w:r>
      <w:r>
        <w:rPr>
          <w:rFonts w:ascii="方正大标宋简体" w:hAnsi="宋体"/>
          <w:sz w:val="40"/>
          <w:szCs w:val="40"/>
        </w:rPr>
        <w:t>年10-12月捐赠项目收支情况表</w:t>
      </w:r>
    </w:p>
    <w:tbl>
      <w:tblPr>
        <w:tblBorders>
          <w:top w:val="single" w:sz="18" w:color="000000" w:space="0"/>
          <w:bottom w:val="single" w:sz="18" w:color="000000" w:space="0"/>
          <w:left w:val="single" w:sz="18" w:color="000000" w:space="0"/>
          <w:right w:val="single" w:sz="18" w:color="000000" w:space="0"/>
          <w:insideH w:val="single" w:sz="6" w:color="000000" w:space="0"/>
          <w:insideV w:val="single" w:sz="6" w:color="000000" w:space="0"/>
        </w:tblBorders>
        <w:tblInd w:w="-131" w:type="dxa"/>
        <w:tblStyle w:val="普通表格"/>
        <w:tblLook w:val="1E0"/>
        <w:tblW w:w="20883" w:type="dxa"/>
      </w:tblPr>
      <w:tblGrid>
        <w:gridCol w:w="698"/>
        <w:gridCol w:w="1876"/>
        <w:gridCol w:w="3433"/>
        <w:gridCol w:w="3433"/>
        <w:gridCol w:w="11443"/>
      </w:tblGrid>
      <w:tr>
        <w:trPr>
          <w:trHeight w:val="107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 xml:space="preserve"> 项目大类 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 xml:space="preserve"> 收入金额 （元）</w:t>
            </w:r>
          </w:p>
        </w:tc>
        <w:tc>
          <w:tcPr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 xml:space="preserve"> 支出金额（元）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项目名称</w:t>
            </w:r>
          </w:p>
        </w:tc>
      </w:tr>
      <w:tr>
        <w:trPr>
          <w:trHeight w:val="8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慈善捐助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0.00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128,559.64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生命达康白求恩尿毒症专项救助基金、重塑光明白内障患者援助、脑瘫儿童救助等</w:t>
            </w:r>
          </w:p>
        </w:tc>
      </w:tr>
      <w:tr>
        <w:trPr>
          <w:trHeight w:val="154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公益发展计划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2,322,232.40 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含实物</w:t>
            </w:r>
            <w:r>
              <w:rPr>
                <w:rFonts w:ascii="宋体" w:hAnsi="宋体"/>
                <w:sz w:val="28"/>
                <w:szCs w:val="28"/>
              </w:rPr>
              <w:t xml:space="preserve">52,982.40)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1,170,162.44  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(含实物52,982.40)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白求恩骨科公益发展计划、母亲的河肿瘤防治公益、白求恩骨科加速康复联盟、</w:t>
            </w:r>
            <w:r>
              <w:rPr>
                <w:rFonts w:ascii="宋体" w:hAnsi="宋体"/>
                <w:sz w:val="28"/>
                <w:szCs w:val="28"/>
              </w:rPr>
              <w:t>2型炎症皮肤病临床与基础研究开放性课题</w:t>
            </w:r>
            <w:r>
              <w:rPr>
                <w:rFonts w:ascii="宋体" w:hAnsi="宋体"/>
                <w:sz w:val="28"/>
                <w:szCs w:val="28"/>
              </w:rPr>
              <w:t>、心生命白求恩心脏外科爱心救助公益、白求恩爱有形公益发展计划、白求恩麻醉创新与基层发展公益计划、输血医学专业委员会公益发展计划、菲凡补铁缺铁性贫血诊疗能力提升</w:t>
            </w:r>
            <w:r>
              <w:rPr>
                <w:rFonts w:ascii="宋体" w:hAnsi="宋体"/>
                <w:sz w:val="28"/>
                <w:szCs w:val="28"/>
              </w:rPr>
              <w:t>等</w:t>
            </w:r>
          </w:p>
        </w:tc>
      </w:tr>
      <w:tr>
        <w:trPr>
          <w:trHeight w:val="18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健康促进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11,631,339.41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含实物</w:t>
            </w:r>
            <w:r>
              <w:rPr>
                <w:rFonts w:ascii="宋体" w:hAnsi="宋体"/>
                <w:sz w:val="28"/>
                <w:szCs w:val="28"/>
              </w:rPr>
              <w:t xml:space="preserve">6,845,000.00)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7,662,690.50 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(含实物3,103,729.00)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全国糖尿病患病率调查、卵巢癌患者生存质量随访、公立医院高质量发展赋能、白求恩健康家庭促进计划（童梦）、儿童感染相关气道黏液高分泌专家共识、白求恩白内障疾病管理计划、脑胶质瘤医疗质量控制、探真求实白求恩消化医学研究者俱乐部、名医故里行系列活动、学无止境中华医学会</w:t>
            </w:r>
            <w:r>
              <w:rPr>
                <w:rFonts w:ascii="宋体" w:hAnsi="宋体"/>
                <w:sz w:val="28"/>
                <w:szCs w:val="28"/>
              </w:rPr>
              <w:t>2023年全国变态反应学术会议</w:t>
            </w:r>
            <w:r>
              <w:rPr>
                <w:rFonts w:ascii="宋体" w:hAnsi="宋体"/>
                <w:sz w:val="28"/>
                <w:szCs w:val="28"/>
              </w:rPr>
              <w:t>、维爱先行公益行动、全程肝愈智能医患管理、白求恩血液健康加油站患者公益、白求恩胸外疾病患者健康管理等</w:t>
            </w:r>
          </w:p>
        </w:tc>
      </w:tr>
      <w:tr>
        <w:trPr>
          <w:trHeight w:val="189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科研建设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 xml:space="preserve">8,378,006.65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3,913,594.39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脊柱病理性骨折微创椎体强化治疗专项科研基金、研学精进肿瘤精准放疗科研、免疫炎症性疾病科研支持、白求恩肝癌研究计划、白求恩肿瘤基础研究计划、守正创新白求恩麻醉深度监测科研支持、知行视界眼科临床科研扶贫、白求恩肿瘤临床研究计划、胃爱肠行白求恩消化领域科研能力建设、社区感染性疾病科研能力建设、天津麻醉科研发展计划、白求恩围术期镇痛镇静研究、恒学精进医学研究、恒学精进介入医学研究、恩泽疼痛管理医学研究等</w:t>
            </w:r>
          </w:p>
        </w:tc>
      </w:tr>
      <w:tr>
        <w:trPr>
          <w:trHeight w:val="115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学术</w:t>
            </w:r>
            <w:r>
              <w:rPr>
                <w:rFonts w:ascii="宋体" w:hAnsi="宋体"/>
                <w:sz w:val="24"/>
                <w:szCs w:val="24"/>
              </w:rPr>
              <w:t>交流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 xml:space="preserve">2,163,514.84 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 xml:space="preserve">1,938,875.80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护胃有我壹路安心多学科诊疗交流、白求恩加速康复巡讲系列活动、学无止境、白求恩麻醉创新与基层发展公益计划吸入麻醉临床专家共识、</w:t>
            </w:r>
            <w:r>
              <w:rPr>
                <w:rFonts w:ascii="宋体" w:hAnsi="宋体"/>
                <w:sz w:val="28"/>
                <w:szCs w:val="28"/>
              </w:rPr>
              <w:t>23年第31届欧洲内镜外科协会国际年会</w:t>
            </w:r>
            <w:r>
              <w:rPr>
                <w:rFonts w:ascii="宋体" w:hAnsi="宋体"/>
                <w:sz w:val="28"/>
                <w:szCs w:val="28"/>
              </w:rPr>
              <w:t>、</w:t>
            </w:r>
            <w:r>
              <w:rPr>
                <w:rFonts w:ascii="宋体" w:hAnsi="宋体"/>
                <w:sz w:val="28"/>
                <w:szCs w:val="28"/>
              </w:rPr>
              <w:t>23年第26届国际肥胖与代谢病外科联盟世界大会</w:t>
            </w:r>
            <w:r>
              <w:rPr>
                <w:rFonts w:ascii="宋体" w:hAnsi="宋体"/>
                <w:sz w:val="28"/>
                <w:szCs w:val="28"/>
              </w:rPr>
              <w:t>、医无止境第</w:t>
            </w:r>
            <w:r>
              <w:rPr>
                <w:rFonts w:ascii="宋体" w:hAnsi="宋体"/>
                <w:sz w:val="28"/>
                <w:szCs w:val="28"/>
              </w:rPr>
              <w:t>109届北美放射学会年会</w:t>
            </w:r>
            <w:r>
              <w:rPr>
                <w:rFonts w:ascii="宋体" w:hAnsi="宋体"/>
                <w:sz w:val="28"/>
                <w:szCs w:val="28"/>
              </w:rPr>
              <w:t>、医无止境第</w:t>
            </w:r>
            <w:r>
              <w:rPr>
                <w:rFonts w:ascii="宋体" w:hAnsi="宋体"/>
                <w:sz w:val="28"/>
                <w:szCs w:val="28"/>
              </w:rPr>
              <w:t>15届国际胃癌大会</w:t>
            </w:r>
            <w:r>
              <w:rPr>
                <w:rFonts w:ascii="宋体" w:hAnsi="宋体"/>
                <w:sz w:val="28"/>
                <w:szCs w:val="28"/>
              </w:rPr>
              <w:t>、医无止境第</w:t>
            </w:r>
            <w:r>
              <w:rPr>
                <w:rFonts w:ascii="宋体" w:hAnsi="宋体"/>
                <w:sz w:val="28"/>
                <w:szCs w:val="28"/>
              </w:rPr>
              <w:t>19届世界超声医学与生物联合会大会</w:t>
            </w:r>
            <w:r>
              <w:rPr>
                <w:rFonts w:ascii="宋体" w:hAnsi="宋体"/>
                <w:sz w:val="28"/>
                <w:szCs w:val="28"/>
              </w:rPr>
              <w:t>、医无止境</w:t>
            </w:r>
            <w:r>
              <w:rPr>
                <w:rFonts w:ascii="宋体" w:hAnsi="宋体"/>
                <w:sz w:val="28"/>
                <w:szCs w:val="28"/>
              </w:rPr>
              <w:t>第34届欧洲胃肠道和腹部放射学会年会等</w:t>
            </w:r>
          </w:p>
        </w:tc>
      </w:tr>
      <w:tr>
        <w:trPr>
          <w:trHeight w:val="91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专项基金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35,682,046.69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含实物</w:t>
            </w:r>
            <w:r>
              <w:rPr>
                <w:rFonts w:ascii="宋体" w:hAnsi="宋体"/>
                <w:sz w:val="28"/>
                <w:szCs w:val="28"/>
              </w:rPr>
              <w:t xml:space="preserve">24,339,840.00) 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53,914,378.54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(含实物46,351,168.64)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白求恩生命之光专项基金、健康梦专项基金</w:t>
            </w:r>
          </w:p>
        </w:tc>
      </w:tr>
      <w:tr>
        <w:trPr>
          <w:trHeight w:val="10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中央财政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240,000.00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</w:pPr>
            <w:r>
              <w:rPr>
                <w:rFonts w:ascii="宋体" w:hAnsi="宋体"/>
                <w:sz w:val="28"/>
                <w:szCs w:val="28"/>
              </w:rPr>
              <w:t>378,506.00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color w:val="000000"/>
                <w:highlight w:val="none"/>
                <w:rFonts w:ascii="宋体" w:hAnsi="宋体"/>
                <w:sz w:val="28"/>
                <w:szCs w:val="28"/>
              </w:rPr>
              <w:t>中央财政</w:t>
            </w:r>
            <w:r>
              <w:rPr>
                <w:color w:val="000000"/>
                <w:rFonts w:ascii="宋体" w:hAnsi="宋体"/>
                <w:sz w:val="28"/>
                <w:szCs w:val="28"/>
              </w:rPr>
              <w:t>支持社会组织参与社会服务项目白求恩愈见未来心理疗愈项目（财政资金）</w:t>
            </w:r>
          </w:p>
        </w:tc>
      </w:tr>
      <w:tr>
        <w:trPr>
          <w:trHeight w:val="103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  <w:szCs w:val="24"/>
              </w:rPr>
              <w:t>合计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rPr>
                <w:b/>
                <w:rFonts w:ascii="Arial" w:hAnsi="Arial"/>
                <w:sz w:val="28"/>
                <w:szCs w:val="28"/>
              </w:rPr>
            </w:pPr>
            <w:r>
              <w:rPr>
                <w:b/>
                <w:rFonts w:ascii="Arial" w:hAnsi="Arial"/>
                <w:sz w:val="28"/>
                <w:szCs w:val="28"/>
              </w:rPr>
              <w:t>60,417,139.99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含实物</w:t>
            </w:r>
            <w:r>
              <w:rPr>
                <w:rFonts w:ascii="宋体" w:hAnsi="宋体"/>
                <w:sz w:val="28"/>
                <w:szCs w:val="28"/>
              </w:rPr>
              <w:t>31,237,822.40)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right"/>
              <w:rPr>
                <w:b/>
                <w:rFonts w:ascii="Arial" w:hAnsi="Arial"/>
                <w:sz w:val="28"/>
                <w:szCs w:val="28"/>
              </w:rPr>
            </w:pPr>
            <w:r>
              <w:rPr>
                <w:b/>
                <w:rFonts w:ascii="Arial" w:hAnsi="Arial"/>
                <w:sz w:val="28"/>
                <w:szCs w:val="28"/>
              </w:rPr>
              <w:t xml:space="preserve">69,106,767.31  </w:t>
            </w:r>
          </w:p>
          <w:p>
            <w:pPr>
              <w:pStyle w:val=""/>
              <w:jc w:val="right"/>
              <w:spacing w:line="340" w:lineRule="exact"/>
            </w:pPr>
            <w:r>
              <w:rPr>
                <w:rFonts w:ascii="宋体" w:hAnsi="宋体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含实物</w:t>
            </w:r>
            <w:r>
              <w:rPr>
                <w:rFonts w:ascii="宋体" w:hAnsi="宋体"/>
                <w:sz w:val="28"/>
                <w:szCs w:val="28"/>
              </w:rPr>
              <w:t>49,507,880.04)</w:t>
            </w:r>
            <w:r>
              <w:rPr>
                <w:b/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40" w:lineRule="exact"/>
            </w:pP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　</w:t>
            </w:r>
          </w:p>
        </w:tc>
      </w:tr>
    </w:tbl>
    <w:p>
      <w:pPr>
        <w:pStyle w:val=""/>
      </w:pPr>
    </w:p>
    <w:sectPr>
      <w:pgSz w:w="23808" w:h="16840"/>
      <w:pgMar w:left="1440" w:right="1440" w:top="1797" w:bottom="179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/>
  <w:font w:name="Times New Roman"/>
  <w:font w:name="方正大标宋简体"/>
  <w:font w:name="宋体"/>
  <w:font w:name="Arial"/>
  <w:font w:name="Calibri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">
    <w:name w:val="批注框文本 字符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